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B2" w:rsidRDefault="00271B94" w:rsidP="0043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929D6" w:rsidRPr="00271B94" w:rsidRDefault="00271B94" w:rsidP="00760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 w:rsidR="00A1219C" w:rsidRPr="00271B94">
        <w:rPr>
          <w:b/>
          <w:sz w:val="28"/>
          <w:szCs w:val="28"/>
        </w:rPr>
        <w:t>к</w:t>
      </w:r>
      <w:r w:rsidR="00686B3C" w:rsidRPr="00271B94">
        <w:rPr>
          <w:b/>
          <w:sz w:val="28"/>
          <w:szCs w:val="28"/>
        </w:rPr>
        <w:t xml:space="preserve"> </w:t>
      </w:r>
      <w:r w:rsidR="005929D6" w:rsidRPr="00271B94">
        <w:rPr>
          <w:b/>
          <w:sz w:val="28"/>
          <w:szCs w:val="28"/>
        </w:rPr>
        <w:t>проекту</w:t>
      </w:r>
      <w:r w:rsidR="00C40CE9">
        <w:rPr>
          <w:b/>
          <w:sz w:val="28"/>
          <w:szCs w:val="28"/>
        </w:rPr>
        <w:t xml:space="preserve"> </w:t>
      </w:r>
      <w:r w:rsidR="008B0FC6">
        <w:rPr>
          <w:b/>
          <w:sz w:val="28"/>
          <w:szCs w:val="28"/>
        </w:rPr>
        <w:t>постановления Правительства</w:t>
      </w:r>
      <w:r w:rsidR="00C40CE9">
        <w:rPr>
          <w:b/>
          <w:sz w:val="28"/>
          <w:szCs w:val="28"/>
        </w:rPr>
        <w:t xml:space="preserve"> Российской Федерации</w:t>
      </w:r>
      <w:r w:rsidR="00686B3C" w:rsidRPr="00271B94">
        <w:rPr>
          <w:b/>
          <w:sz w:val="28"/>
          <w:szCs w:val="28"/>
        </w:rPr>
        <w:t xml:space="preserve"> </w:t>
      </w:r>
      <w:r w:rsidR="007603B2">
        <w:rPr>
          <w:b/>
          <w:sz w:val="28"/>
          <w:szCs w:val="28"/>
        </w:rPr>
        <w:br/>
      </w:r>
      <w:r w:rsidR="00C40CE9">
        <w:rPr>
          <w:b/>
          <w:sz w:val="28"/>
          <w:szCs w:val="28"/>
        </w:rPr>
        <w:t>«</w:t>
      </w:r>
      <w:r w:rsidR="00270D0D">
        <w:rPr>
          <w:b/>
          <w:sz w:val="28"/>
          <w:szCs w:val="28"/>
        </w:rPr>
        <w:t xml:space="preserve">Об утверждении </w:t>
      </w:r>
      <w:r w:rsidR="00CD3EF0" w:rsidRPr="00034AAC">
        <w:rPr>
          <w:b/>
          <w:sz w:val="28"/>
          <w:szCs w:val="28"/>
        </w:rPr>
        <w:t xml:space="preserve">Положения об осуществлении контроля и надзора в 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</w:t>
      </w:r>
      <w:r w:rsidR="00606A06">
        <w:rPr>
          <w:b/>
          <w:sz w:val="28"/>
          <w:szCs w:val="28"/>
        </w:rPr>
        <w:br/>
      </w:r>
      <w:r w:rsidR="00CD3EF0" w:rsidRPr="00034AAC">
        <w:rPr>
          <w:b/>
          <w:sz w:val="28"/>
          <w:szCs w:val="28"/>
        </w:rPr>
        <w:t>в установленной сфере деятельности в отношении государственных заказчиков и организаций –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</w:r>
      <w:r w:rsidR="00C40CE9" w:rsidRPr="00C40CE9">
        <w:rPr>
          <w:b/>
          <w:sz w:val="28"/>
          <w:szCs w:val="28"/>
        </w:rPr>
        <w:t xml:space="preserve">» </w:t>
      </w:r>
      <w:proofErr w:type="gramEnd"/>
    </w:p>
    <w:p w:rsidR="005929D6" w:rsidRPr="00271B94" w:rsidRDefault="005929D6" w:rsidP="006F27F4">
      <w:pPr>
        <w:spacing w:line="312" w:lineRule="auto"/>
        <w:rPr>
          <w:sz w:val="28"/>
          <w:szCs w:val="28"/>
        </w:rPr>
      </w:pPr>
    </w:p>
    <w:p w:rsidR="00270D0D" w:rsidRDefault="00B21DFB" w:rsidP="00270D0D">
      <w:pPr>
        <w:spacing w:line="360" w:lineRule="auto"/>
        <w:ind w:firstLine="709"/>
        <w:rPr>
          <w:sz w:val="28"/>
          <w:szCs w:val="28"/>
        </w:rPr>
      </w:pPr>
      <w:proofErr w:type="gramStart"/>
      <w:r w:rsidRPr="005F1AC3">
        <w:rPr>
          <w:sz w:val="28"/>
          <w:szCs w:val="28"/>
        </w:rPr>
        <w:t>Проект</w:t>
      </w:r>
      <w:r w:rsidR="00686B3C" w:rsidRPr="005F1AC3">
        <w:rPr>
          <w:sz w:val="28"/>
          <w:szCs w:val="28"/>
        </w:rPr>
        <w:t xml:space="preserve"> </w:t>
      </w:r>
      <w:r w:rsidR="008B0FC6" w:rsidRPr="008B0FC6">
        <w:rPr>
          <w:sz w:val="28"/>
          <w:szCs w:val="28"/>
        </w:rPr>
        <w:t xml:space="preserve">постановления Правительства Российской Федерации </w:t>
      </w:r>
      <w:r w:rsidR="007603B2">
        <w:rPr>
          <w:sz w:val="28"/>
          <w:szCs w:val="28"/>
        </w:rPr>
        <w:br/>
      </w:r>
      <w:r w:rsidR="008B0FC6" w:rsidRPr="008B0FC6">
        <w:rPr>
          <w:sz w:val="28"/>
          <w:szCs w:val="28"/>
        </w:rPr>
        <w:t>«</w:t>
      </w:r>
      <w:r w:rsidR="00270D0D" w:rsidRPr="00270D0D">
        <w:rPr>
          <w:sz w:val="28"/>
          <w:szCs w:val="28"/>
        </w:rPr>
        <w:t xml:space="preserve">Об утверждении </w:t>
      </w:r>
      <w:r w:rsidR="00CD3EF0" w:rsidRPr="00CD3EF0">
        <w:rPr>
          <w:sz w:val="28"/>
          <w:szCs w:val="28"/>
        </w:rPr>
        <w:t>Положения об осуществлении контроля и надзора в 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–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</w:r>
      <w:r w:rsidR="008B0FC6" w:rsidRPr="008B0FC6">
        <w:rPr>
          <w:sz w:val="28"/>
          <w:szCs w:val="28"/>
        </w:rPr>
        <w:t xml:space="preserve">» </w:t>
      </w:r>
      <w:r w:rsidR="00C40CE9">
        <w:rPr>
          <w:sz w:val="28"/>
          <w:szCs w:val="28"/>
        </w:rPr>
        <w:t xml:space="preserve">(далее </w:t>
      </w:r>
      <w:r w:rsidR="007603B2">
        <w:rPr>
          <w:sz w:val="28"/>
          <w:szCs w:val="28"/>
        </w:rPr>
        <w:t xml:space="preserve">соответственно </w:t>
      </w:r>
      <w:r w:rsidR="00715B62">
        <w:rPr>
          <w:sz w:val="28"/>
          <w:szCs w:val="28"/>
        </w:rPr>
        <w:t>–</w:t>
      </w:r>
      <w:r w:rsidR="00C40CE9">
        <w:rPr>
          <w:sz w:val="28"/>
          <w:szCs w:val="28"/>
        </w:rPr>
        <w:t xml:space="preserve"> </w:t>
      </w:r>
      <w:r w:rsidR="007603B2">
        <w:rPr>
          <w:sz w:val="28"/>
          <w:szCs w:val="28"/>
        </w:rPr>
        <w:t xml:space="preserve">проект </w:t>
      </w:r>
      <w:r w:rsidR="008B0FC6">
        <w:rPr>
          <w:sz w:val="28"/>
          <w:szCs w:val="28"/>
        </w:rPr>
        <w:t>постановлени</w:t>
      </w:r>
      <w:r w:rsidR="007603B2">
        <w:rPr>
          <w:sz w:val="28"/>
          <w:szCs w:val="28"/>
        </w:rPr>
        <w:t>я</w:t>
      </w:r>
      <w:proofErr w:type="gramEnd"/>
      <w:r w:rsidR="00715B62">
        <w:rPr>
          <w:sz w:val="28"/>
          <w:szCs w:val="28"/>
        </w:rPr>
        <w:t xml:space="preserve">, </w:t>
      </w:r>
      <w:r w:rsidR="00AF0A34">
        <w:rPr>
          <w:sz w:val="28"/>
          <w:szCs w:val="28"/>
        </w:rPr>
        <w:t xml:space="preserve">проект </w:t>
      </w:r>
      <w:r w:rsidR="00270D0D">
        <w:rPr>
          <w:sz w:val="28"/>
          <w:szCs w:val="28"/>
        </w:rPr>
        <w:t>положения</w:t>
      </w:r>
      <w:r w:rsidR="00F94BF1">
        <w:rPr>
          <w:sz w:val="28"/>
          <w:szCs w:val="28"/>
        </w:rPr>
        <w:t xml:space="preserve">, </w:t>
      </w:r>
      <w:r w:rsidR="00047FBC">
        <w:rPr>
          <w:sz w:val="28"/>
          <w:szCs w:val="28"/>
        </w:rPr>
        <w:t xml:space="preserve">государственный контроль, </w:t>
      </w:r>
      <w:r w:rsidR="00F94BF1">
        <w:rPr>
          <w:sz w:val="28"/>
          <w:szCs w:val="28"/>
        </w:rPr>
        <w:t>исполнители</w:t>
      </w:r>
      <w:r w:rsidR="00C40CE9">
        <w:rPr>
          <w:sz w:val="28"/>
          <w:szCs w:val="28"/>
        </w:rPr>
        <w:t>)</w:t>
      </w:r>
      <w:r w:rsidR="00686B3C" w:rsidRPr="002A3470">
        <w:rPr>
          <w:sz w:val="28"/>
          <w:szCs w:val="28"/>
        </w:rPr>
        <w:t xml:space="preserve"> </w:t>
      </w:r>
      <w:r w:rsidR="00C40CE9">
        <w:rPr>
          <w:sz w:val="28"/>
          <w:szCs w:val="28"/>
        </w:rPr>
        <w:t xml:space="preserve">подготовлен в </w:t>
      </w:r>
      <w:r w:rsidR="00270D0D">
        <w:rPr>
          <w:sz w:val="28"/>
          <w:szCs w:val="28"/>
        </w:rPr>
        <w:t xml:space="preserve">целях реализации </w:t>
      </w:r>
      <w:bookmarkStart w:id="0" w:name="_GoBack"/>
      <w:bookmarkEnd w:id="0"/>
      <w:r w:rsidR="00270D0D">
        <w:rPr>
          <w:sz w:val="28"/>
          <w:szCs w:val="28"/>
        </w:rPr>
        <w:t>подпункта</w:t>
      </w:r>
      <w:r w:rsidR="00047FBC">
        <w:rPr>
          <w:sz w:val="28"/>
          <w:szCs w:val="28"/>
        </w:rPr>
        <w:t xml:space="preserve"> «а» пункта 3,</w:t>
      </w:r>
      <w:r w:rsidR="00270D0D">
        <w:rPr>
          <w:sz w:val="28"/>
          <w:szCs w:val="28"/>
        </w:rPr>
        <w:t xml:space="preserve"> «в» пункта 6 </w:t>
      </w:r>
      <w:hyperlink r:id="rId9" w:history="1">
        <w:proofErr w:type="gramStart"/>
        <w:r w:rsidR="00270D0D" w:rsidRPr="003B75E2">
          <w:rPr>
            <w:sz w:val="28"/>
            <w:szCs w:val="28"/>
          </w:rPr>
          <w:t>Указ</w:t>
        </w:r>
        <w:proofErr w:type="gramEnd"/>
      </w:hyperlink>
      <w:r w:rsidR="00270D0D">
        <w:rPr>
          <w:sz w:val="28"/>
          <w:szCs w:val="28"/>
        </w:rPr>
        <w:t xml:space="preserve">а Президента Российской Федерации от 24 мая 2011 г. № 673 «О Федеральной службе по интеллектуальной собственности». </w:t>
      </w:r>
    </w:p>
    <w:p w:rsidR="00FC356D" w:rsidRDefault="00270D0D" w:rsidP="00FC356D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разработан в рамках механизма «регуляторной гильотины» в сфере интеллектуальной собственности взамен признаваемого утратившим силу постановлением Правительства Российской Федерации от 18 марта 2020 г. № 296 «О признании утратившими силу некоторых актов и</w:t>
      </w:r>
      <w:r w:rsidR="003D72FB">
        <w:rPr>
          <w:sz w:val="28"/>
          <w:szCs w:val="28"/>
        </w:rPr>
        <w:t> </w:t>
      </w:r>
      <w:r>
        <w:rPr>
          <w:sz w:val="28"/>
          <w:szCs w:val="28"/>
        </w:rPr>
        <w:t>отдельных положений некоторых актов Правительства Российской Федерации и</w:t>
      </w:r>
      <w:r w:rsidR="003D72FB">
        <w:rPr>
          <w:sz w:val="28"/>
          <w:szCs w:val="28"/>
        </w:rPr>
        <w:t> </w:t>
      </w:r>
      <w:r>
        <w:rPr>
          <w:sz w:val="28"/>
          <w:szCs w:val="28"/>
        </w:rPr>
        <w:t>об отмене некоторых нормативных правовых актов Министерства экономического развития Российской Федерации, содержащих обязательные требования, соблюдение которых оценивается при проведении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мероприятий </w:t>
      </w:r>
      <w:r w:rsidR="00606A06">
        <w:rPr>
          <w:sz w:val="28"/>
          <w:szCs w:val="28"/>
        </w:rPr>
        <w:br/>
      </w:r>
      <w:r>
        <w:rPr>
          <w:sz w:val="28"/>
          <w:szCs w:val="28"/>
        </w:rPr>
        <w:t xml:space="preserve">по контролю при осуществлении федерального государственного контроля </w:t>
      </w:r>
      <w:r>
        <w:rPr>
          <w:sz w:val="28"/>
          <w:szCs w:val="28"/>
        </w:rPr>
        <w:lastRenderedPageBreak/>
        <w:t xml:space="preserve">(надзора) в 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в установленной сфере деятельности в отношении государственных заказчиков и организаций </w:t>
      </w:r>
      <w:r w:rsidR="00606A06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исполнителей государственных контрактов, предусматривающих проведение научно-исследовательских, опытно-конструкторских и технологических работ»</w:t>
      </w:r>
      <w:r w:rsidR="00FC356D">
        <w:rPr>
          <w:sz w:val="28"/>
          <w:szCs w:val="28"/>
        </w:rPr>
        <w:t xml:space="preserve"> постановления Правительства Российской Федерации от 26 января 2012</w:t>
      </w:r>
      <w:proofErr w:type="gramEnd"/>
      <w:r w:rsidR="00FC356D">
        <w:rPr>
          <w:sz w:val="28"/>
          <w:szCs w:val="28"/>
        </w:rPr>
        <w:t xml:space="preserve"> </w:t>
      </w:r>
      <w:proofErr w:type="gramStart"/>
      <w:r w:rsidR="00FC356D">
        <w:rPr>
          <w:sz w:val="28"/>
          <w:szCs w:val="28"/>
        </w:rPr>
        <w:t xml:space="preserve">г. № 9 «Об осуществлении контроля и надзора в 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</w:t>
      </w:r>
      <w:r w:rsidR="00606A06">
        <w:rPr>
          <w:sz w:val="28"/>
          <w:szCs w:val="28"/>
        </w:rPr>
        <w:t>–</w:t>
      </w:r>
      <w:r w:rsidR="00FC356D">
        <w:rPr>
          <w:sz w:val="28"/>
          <w:szCs w:val="28"/>
        </w:rPr>
        <w:t xml:space="preserve"> исполнителей государственных контрактов, предусматривающих проведение научно-исследовательских, опытно-конструкторских и технологических работ»</w:t>
      </w:r>
      <w:r w:rsidR="00352FA5">
        <w:rPr>
          <w:sz w:val="28"/>
          <w:szCs w:val="28"/>
        </w:rPr>
        <w:t xml:space="preserve"> (далее – </w:t>
      </w:r>
      <w:r w:rsidR="00606A06">
        <w:rPr>
          <w:sz w:val="28"/>
          <w:szCs w:val="28"/>
        </w:rPr>
        <w:t xml:space="preserve">постановление </w:t>
      </w:r>
      <w:r w:rsidR="00352FA5">
        <w:rPr>
          <w:sz w:val="28"/>
          <w:szCs w:val="28"/>
        </w:rPr>
        <w:t>№ 9)</w:t>
      </w:r>
      <w:r w:rsidR="00FC356D">
        <w:rPr>
          <w:sz w:val="28"/>
          <w:szCs w:val="28"/>
        </w:rPr>
        <w:t>.</w:t>
      </w:r>
      <w:proofErr w:type="gramEnd"/>
    </w:p>
    <w:p w:rsidR="00FC356D" w:rsidRDefault="00FC356D" w:rsidP="00FC356D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утверждается </w:t>
      </w:r>
      <w:r w:rsidR="00CD3EF0" w:rsidRPr="00CD3EF0">
        <w:rPr>
          <w:sz w:val="28"/>
          <w:szCs w:val="28"/>
        </w:rPr>
        <w:t>Положение об осуществлении контроля и надзора в сфере правовой охраны и использования результатов интеллектуальной деятельности гражданского назначения, созданных за</w:t>
      </w:r>
      <w:r w:rsidR="00150C0F">
        <w:rPr>
          <w:sz w:val="28"/>
          <w:szCs w:val="28"/>
        </w:rPr>
        <w:t> </w:t>
      </w:r>
      <w:r w:rsidR="00CD3EF0" w:rsidRPr="00CD3EF0">
        <w:rPr>
          <w:sz w:val="28"/>
          <w:szCs w:val="28"/>
        </w:rPr>
        <w:t>счет</w:t>
      </w:r>
      <w:r w:rsidR="00150C0F">
        <w:rPr>
          <w:sz w:val="28"/>
          <w:szCs w:val="28"/>
        </w:rPr>
        <w:t> </w:t>
      </w:r>
      <w:r w:rsidR="00CD3EF0" w:rsidRPr="00CD3EF0">
        <w:rPr>
          <w:sz w:val="28"/>
          <w:szCs w:val="28"/>
        </w:rPr>
        <w:t>бюджетных ассигнований федерального бюджета, а также контроля и</w:t>
      </w:r>
      <w:r w:rsidR="00150C0F">
        <w:rPr>
          <w:sz w:val="28"/>
          <w:szCs w:val="28"/>
        </w:rPr>
        <w:t> </w:t>
      </w:r>
      <w:r w:rsidR="00CD3EF0" w:rsidRPr="00CD3EF0">
        <w:rPr>
          <w:sz w:val="28"/>
          <w:szCs w:val="28"/>
        </w:rPr>
        <w:t>надзора в установленной сфере деятельности в отношении государственных заказчиков и</w:t>
      </w:r>
      <w:r w:rsidR="00150C0F">
        <w:rPr>
          <w:sz w:val="28"/>
          <w:szCs w:val="28"/>
        </w:rPr>
        <w:t> </w:t>
      </w:r>
      <w:r w:rsidR="00CD3EF0" w:rsidRPr="00CD3EF0">
        <w:rPr>
          <w:sz w:val="28"/>
          <w:szCs w:val="28"/>
        </w:rPr>
        <w:t>организаций – исполнителей государственных контрактов, предусматривающих проведение научно-исследовательских, опытно-конструкторских и</w:t>
      </w:r>
      <w:r w:rsidR="00150C0F">
        <w:rPr>
          <w:sz w:val="28"/>
          <w:szCs w:val="28"/>
        </w:rPr>
        <w:t> </w:t>
      </w:r>
      <w:r w:rsidR="00CD3EF0" w:rsidRPr="00CD3EF0">
        <w:rPr>
          <w:sz w:val="28"/>
          <w:szCs w:val="28"/>
        </w:rPr>
        <w:t>технологических работ</w:t>
      </w:r>
      <w:r>
        <w:rPr>
          <w:sz w:val="28"/>
          <w:szCs w:val="28"/>
        </w:rPr>
        <w:t>.</w:t>
      </w:r>
      <w:proofErr w:type="gramEnd"/>
    </w:p>
    <w:p w:rsidR="00217EAF" w:rsidRDefault="001644FC" w:rsidP="00217EAF">
      <w:pPr>
        <w:spacing w:line="360" w:lineRule="auto"/>
        <w:ind w:firstLine="709"/>
        <w:rPr>
          <w:sz w:val="28"/>
          <w:szCs w:val="28"/>
        </w:rPr>
      </w:pPr>
      <w:r w:rsidRPr="003C1F41">
        <w:rPr>
          <w:sz w:val="28"/>
          <w:szCs w:val="28"/>
        </w:rPr>
        <w:t>К отношениям, связанным с осуществлением государственного контроля</w:t>
      </w:r>
      <w:r w:rsidRPr="00645D83">
        <w:rPr>
          <w:sz w:val="28"/>
          <w:szCs w:val="28"/>
        </w:rPr>
        <w:t xml:space="preserve">, </w:t>
      </w:r>
      <w:r w:rsidRPr="003C1F41">
        <w:rPr>
          <w:sz w:val="28"/>
          <w:szCs w:val="28"/>
        </w:rPr>
        <w:t>применяются положения</w:t>
      </w:r>
      <w:r>
        <w:rPr>
          <w:sz w:val="28"/>
          <w:szCs w:val="28"/>
        </w:rPr>
        <w:t xml:space="preserve"> </w:t>
      </w:r>
      <w:r w:rsidR="00217EAF">
        <w:rPr>
          <w:sz w:val="28"/>
          <w:szCs w:val="28"/>
        </w:rPr>
        <w:t>Федерального закона от</w:t>
      </w:r>
      <w:r w:rsidR="00150C0F">
        <w:rPr>
          <w:sz w:val="28"/>
          <w:szCs w:val="28"/>
        </w:rPr>
        <w:t> </w:t>
      </w:r>
      <w:r w:rsidR="00217EAF">
        <w:rPr>
          <w:sz w:val="28"/>
          <w:szCs w:val="28"/>
        </w:rPr>
        <w:t>26</w:t>
      </w:r>
      <w:r w:rsidR="00150C0F">
        <w:rPr>
          <w:sz w:val="28"/>
          <w:szCs w:val="28"/>
        </w:rPr>
        <w:t> </w:t>
      </w:r>
      <w:r w:rsidR="00217EAF">
        <w:rPr>
          <w:sz w:val="28"/>
          <w:szCs w:val="28"/>
        </w:rPr>
        <w:t>декабря 2008 г. № 294-ФЗ «О</w:t>
      </w:r>
      <w:r>
        <w:rPr>
          <w:sz w:val="28"/>
          <w:szCs w:val="28"/>
        </w:rPr>
        <w:t> </w:t>
      </w:r>
      <w:r w:rsidR="00217EAF">
        <w:rPr>
          <w:sz w:val="28"/>
          <w:szCs w:val="28"/>
        </w:rPr>
        <w:t>защите прав юридических лиц и индивидуальных предпринимателей при</w:t>
      </w:r>
      <w:r>
        <w:rPr>
          <w:sz w:val="28"/>
          <w:szCs w:val="28"/>
        </w:rPr>
        <w:t> </w:t>
      </w:r>
      <w:r w:rsidR="00217EAF">
        <w:rPr>
          <w:sz w:val="28"/>
          <w:szCs w:val="28"/>
        </w:rPr>
        <w:t>осуществлении государственного контроля (надзора) и муниципального контроля».</w:t>
      </w:r>
    </w:p>
    <w:p w:rsidR="00F1603D" w:rsidRDefault="00F1603D" w:rsidP="00217E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Полномочие по осуществлению государственного контроля возложено на Роспатент. </w:t>
      </w:r>
    </w:p>
    <w:p w:rsidR="00606A06" w:rsidRDefault="00606A06" w:rsidP="00606A06">
      <w:pPr>
        <w:spacing w:line="360" w:lineRule="auto"/>
        <w:ind w:firstLine="709"/>
        <w:rPr>
          <w:sz w:val="28"/>
          <w:szCs w:val="28"/>
        </w:rPr>
      </w:pPr>
      <w:proofErr w:type="gramStart"/>
      <w:r w:rsidRPr="003C1F41">
        <w:rPr>
          <w:sz w:val="28"/>
          <w:szCs w:val="28"/>
        </w:rPr>
        <w:lastRenderedPageBreak/>
        <w:t xml:space="preserve">Предметом государственного контроля является </w:t>
      </w:r>
      <w:r>
        <w:rPr>
          <w:sz w:val="28"/>
          <w:szCs w:val="28"/>
        </w:rPr>
        <w:t xml:space="preserve">оценка </w:t>
      </w:r>
      <w:r w:rsidRPr="003C1F41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3C1F41">
        <w:rPr>
          <w:sz w:val="28"/>
          <w:szCs w:val="28"/>
        </w:rPr>
        <w:t xml:space="preserve"> государственными заказчиками и исполнителями обязательных требований </w:t>
      </w:r>
      <w:r>
        <w:rPr>
          <w:sz w:val="28"/>
          <w:szCs w:val="28"/>
        </w:rPr>
        <w:br/>
      </w:r>
      <w:r w:rsidRPr="003C1F41">
        <w:rPr>
          <w:sz w:val="28"/>
          <w:szCs w:val="28"/>
        </w:rPr>
        <w:t xml:space="preserve">в сфере создания результатов интеллектуальной деятельности, обеспечения </w:t>
      </w:r>
      <w:r>
        <w:rPr>
          <w:sz w:val="28"/>
          <w:szCs w:val="28"/>
        </w:rPr>
        <w:br/>
      </w:r>
      <w:r w:rsidRPr="003C1F41">
        <w:rPr>
          <w:sz w:val="28"/>
          <w:szCs w:val="28"/>
        </w:rPr>
        <w:t>в отношении них правовой охраны, распоряжения правами Российской Федерации на такие результаты интеллектуальной деятельности, организации использования результатов интеллектуальной деятельности, права на которые принадлежат Российской Федерации, а также обеспечения защиты прав Российской Федерации на результаты интеллектуальной деятельности</w:t>
      </w:r>
      <w:r>
        <w:rPr>
          <w:sz w:val="28"/>
          <w:szCs w:val="28"/>
        </w:rPr>
        <w:t xml:space="preserve"> (далее – обязательные требования). </w:t>
      </w:r>
      <w:proofErr w:type="gramEnd"/>
    </w:p>
    <w:p w:rsidR="001644FC" w:rsidRPr="003C1F41" w:rsidRDefault="00F1603D" w:rsidP="001644FC">
      <w:pPr>
        <w:spacing w:line="360" w:lineRule="auto"/>
        <w:ind w:firstLine="709"/>
        <w:rPr>
          <w:sz w:val="28"/>
          <w:szCs w:val="28"/>
        </w:rPr>
      </w:pPr>
      <w:r w:rsidRPr="002748FA">
        <w:rPr>
          <w:sz w:val="28"/>
          <w:szCs w:val="28"/>
        </w:rPr>
        <w:t xml:space="preserve">Государственный контроль </w:t>
      </w:r>
      <w:r w:rsidR="001644FC" w:rsidRPr="003C1F41">
        <w:rPr>
          <w:sz w:val="28"/>
          <w:szCs w:val="28"/>
        </w:rPr>
        <w:t xml:space="preserve">осуществляется в целях повышения результативности выполняемых за счет бюджетных ассигнований федерального бюджета работ гражданского назначения (в том числе научно-исследовательских, опытно-конструкторских и технологических работ), предполагающих создание результатов интеллектуальной деятельности, и обеспечения эффективности управления правами Российской Федерации на результаты интеллектуальной деятельности путем выполнения обязательных требований. </w:t>
      </w:r>
    </w:p>
    <w:p w:rsidR="00F1603D" w:rsidRPr="00DD2BE4" w:rsidRDefault="001644FC" w:rsidP="00F1603D">
      <w:pPr>
        <w:spacing w:line="360" w:lineRule="auto"/>
        <w:ind w:firstLine="709"/>
        <w:rPr>
          <w:sz w:val="28"/>
          <w:szCs w:val="28"/>
        </w:rPr>
      </w:pPr>
      <w:r w:rsidRPr="003C1F41">
        <w:rPr>
          <w:sz w:val="28"/>
          <w:szCs w:val="28"/>
        </w:rPr>
        <w:t>Объектом государственного контроля является деятельность государственных заказчиков и исполнителей, в рамках которой необходимо выполнение обязательных требований.</w:t>
      </w:r>
    </w:p>
    <w:p w:rsidR="001644FC" w:rsidRDefault="001644FC" w:rsidP="00352FA5">
      <w:pPr>
        <w:spacing w:line="360" w:lineRule="auto"/>
        <w:ind w:firstLine="851"/>
        <w:rPr>
          <w:sz w:val="28"/>
          <w:szCs w:val="28"/>
        </w:rPr>
      </w:pPr>
      <w:r w:rsidRPr="003C1F41">
        <w:rPr>
          <w:sz w:val="28"/>
          <w:szCs w:val="28"/>
        </w:rPr>
        <w:t xml:space="preserve">Государственный контроль </w:t>
      </w:r>
      <w:proofErr w:type="gramStart"/>
      <w:r w:rsidR="00606A06">
        <w:rPr>
          <w:sz w:val="28"/>
          <w:szCs w:val="28"/>
        </w:rPr>
        <w:t>осуществляется</w:t>
      </w:r>
      <w:proofErr w:type="gramEnd"/>
      <w:r w:rsidR="00606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="00606A06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F1566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6F1566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6F1566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F1566">
        <w:rPr>
          <w:sz w:val="28"/>
          <w:szCs w:val="28"/>
        </w:rPr>
        <w:t xml:space="preserve"> </w:t>
      </w:r>
      <w:r w:rsidRPr="003C1F41">
        <w:rPr>
          <w:sz w:val="28"/>
          <w:szCs w:val="28"/>
        </w:rPr>
        <w:t>плановых и внеплановых</w:t>
      </w:r>
      <w:r>
        <w:rPr>
          <w:sz w:val="28"/>
          <w:szCs w:val="28"/>
        </w:rPr>
        <w:t xml:space="preserve"> проверок</w:t>
      </w:r>
      <w:r w:rsidRPr="003C1F41">
        <w:rPr>
          <w:sz w:val="28"/>
          <w:szCs w:val="28"/>
        </w:rPr>
        <w:t xml:space="preserve"> государственных заказчиков и исполнителей</w:t>
      </w:r>
      <w:r w:rsidR="00F94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603D" w:rsidRDefault="00F1603D" w:rsidP="00352FA5">
      <w:pPr>
        <w:spacing w:line="360" w:lineRule="auto"/>
        <w:ind w:firstLine="851"/>
        <w:rPr>
          <w:sz w:val="28"/>
          <w:szCs w:val="28"/>
        </w:rPr>
      </w:pPr>
      <w:r w:rsidRPr="00F803F5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Роспатента</w:t>
      </w:r>
      <w:r w:rsidRPr="00F803F5">
        <w:rPr>
          <w:sz w:val="28"/>
          <w:szCs w:val="28"/>
        </w:rPr>
        <w:t xml:space="preserve"> осуществлять государственный контроль вправе</w:t>
      </w:r>
      <w:r>
        <w:rPr>
          <w:sz w:val="28"/>
          <w:szCs w:val="28"/>
        </w:rPr>
        <w:t xml:space="preserve"> будут </w:t>
      </w:r>
      <w:r w:rsidRPr="00F803F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Роспатента</w:t>
      </w:r>
      <w:r w:rsidRPr="00F803F5">
        <w:rPr>
          <w:sz w:val="28"/>
          <w:szCs w:val="28"/>
        </w:rPr>
        <w:t xml:space="preserve"> и его заместители</w:t>
      </w:r>
      <w:r>
        <w:rPr>
          <w:sz w:val="28"/>
          <w:szCs w:val="28"/>
        </w:rPr>
        <w:t xml:space="preserve">, </w:t>
      </w:r>
      <w:r w:rsidRPr="00F803F5">
        <w:rPr>
          <w:sz w:val="28"/>
          <w:szCs w:val="28"/>
        </w:rPr>
        <w:t xml:space="preserve">начальник и заместитель начальника структурного подразделения </w:t>
      </w:r>
      <w:r>
        <w:rPr>
          <w:sz w:val="28"/>
          <w:szCs w:val="28"/>
        </w:rPr>
        <w:t>Роспатента</w:t>
      </w:r>
      <w:r w:rsidRPr="00F803F5">
        <w:rPr>
          <w:sz w:val="28"/>
          <w:szCs w:val="28"/>
        </w:rPr>
        <w:t>, к компетенции которого отнесены вопросы государственного контроля</w:t>
      </w:r>
      <w:r>
        <w:rPr>
          <w:sz w:val="28"/>
          <w:szCs w:val="28"/>
        </w:rPr>
        <w:t>, а также соответствующие уполномоченные должностные лица Роспатента.</w:t>
      </w:r>
      <w:r w:rsidR="00352FA5">
        <w:rPr>
          <w:sz w:val="28"/>
          <w:szCs w:val="28"/>
        </w:rPr>
        <w:t xml:space="preserve"> </w:t>
      </w:r>
    </w:p>
    <w:p w:rsidR="00217EAF" w:rsidRDefault="00F1603D" w:rsidP="00217E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06A06">
        <w:rPr>
          <w:sz w:val="28"/>
          <w:szCs w:val="28"/>
        </w:rPr>
        <w:t xml:space="preserve">положения </w:t>
      </w:r>
      <w:r w:rsidR="00217EAF">
        <w:rPr>
          <w:sz w:val="28"/>
          <w:szCs w:val="28"/>
        </w:rPr>
        <w:t xml:space="preserve">также учитывает необходимое уточнение регулирования создания программ для </w:t>
      </w:r>
      <w:r w:rsidR="00606A06">
        <w:rPr>
          <w:sz w:val="28"/>
          <w:szCs w:val="28"/>
        </w:rPr>
        <w:t xml:space="preserve">электронных вычислительных машин </w:t>
      </w:r>
      <w:r w:rsidR="00217EAF">
        <w:rPr>
          <w:sz w:val="28"/>
          <w:szCs w:val="28"/>
        </w:rPr>
        <w:t xml:space="preserve">и баз данных (в том числе государственных информационных систем), предусмотренное поручением </w:t>
      </w:r>
      <w:r w:rsidR="00217EAF">
        <w:rPr>
          <w:sz w:val="28"/>
          <w:szCs w:val="28"/>
        </w:rPr>
        <w:lastRenderedPageBreak/>
        <w:t>Правительства Российской Федерации от 23 июня 2020 г. № ДГ-П10-6699 (ДСП).</w:t>
      </w:r>
    </w:p>
    <w:p w:rsidR="0069259F" w:rsidRDefault="0005221A" w:rsidP="0005221A">
      <w:pPr>
        <w:spacing w:line="360" w:lineRule="auto"/>
        <w:ind w:firstLine="709"/>
        <w:rPr>
          <w:sz w:val="28"/>
          <w:szCs w:val="28"/>
        </w:rPr>
      </w:pPr>
      <w:r w:rsidRPr="0005221A">
        <w:rPr>
          <w:sz w:val="28"/>
          <w:szCs w:val="28"/>
        </w:rPr>
        <w:t xml:space="preserve">Проект постановления </w:t>
      </w:r>
      <w:r w:rsidR="00AF0A34">
        <w:rPr>
          <w:sz w:val="28"/>
          <w:szCs w:val="28"/>
        </w:rPr>
        <w:t xml:space="preserve">не </w:t>
      </w:r>
      <w:r w:rsidRPr="0005221A">
        <w:rPr>
          <w:sz w:val="28"/>
          <w:szCs w:val="28"/>
        </w:rPr>
        <w:t>содержит обязательные требования, оценка соблюдения которых осуществляется в рамках государственного контроля (надзора)</w:t>
      </w:r>
      <w:r w:rsidR="00047FBC">
        <w:rPr>
          <w:sz w:val="28"/>
          <w:szCs w:val="28"/>
        </w:rPr>
        <w:t>, муниципального контроля</w:t>
      </w:r>
      <w:r w:rsidR="00047FBC" w:rsidRPr="00047FBC">
        <w:rPr>
          <w:sz w:val="28"/>
          <w:szCs w:val="28"/>
        </w:rPr>
        <w:t xml:space="preserve">, при рассмотрении дел </w:t>
      </w:r>
      <w:r w:rsidR="00047FBC">
        <w:rPr>
          <w:sz w:val="28"/>
          <w:szCs w:val="28"/>
        </w:rPr>
        <w:br/>
      </w:r>
      <w:r w:rsidR="00047FBC" w:rsidRPr="00047FBC">
        <w:rPr>
          <w:sz w:val="28"/>
          <w:szCs w:val="28"/>
        </w:rPr>
        <w:t>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</w:t>
      </w:r>
      <w:r w:rsidR="00047FBC">
        <w:rPr>
          <w:sz w:val="28"/>
          <w:szCs w:val="28"/>
        </w:rPr>
        <w:t xml:space="preserve">, </w:t>
      </w:r>
      <w:r w:rsidR="00047FBC" w:rsidRPr="00047FBC">
        <w:rPr>
          <w:sz w:val="28"/>
          <w:szCs w:val="28"/>
        </w:rPr>
        <w:t>предполагаемой ответственности за нарушение обязательных требований или последствиях их несоблюдения</w:t>
      </w:r>
      <w:r w:rsidR="00047FBC">
        <w:rPr>
          <w:sz w:val="28"/>
          <w:szCs w:val="28"/>
        </w:rPr>
        <w:t>.</w:t>
      </w:r>
      <w:r w:rsidR="00244AE8">
        <w:rPr>
          <w:sz w:val="28"/>
          <w:szCs w:val="28"/>
        </w:rPr>
        <w:t xml:space="preserve"> </w:t>
      </w:r>
      <w:r w:rsidR="0069259F">
        <w:rPr>
          <w:sz w:val="28"/>
          <w:szCs w:val="28"/>
        </w:rPr>
        <w:t>Правоприменительная практика в отношении предлагаемого правового регулирования отсутствует.</w:t>
      </w:r>
    </w:p>
    <w:p w:rsidR="0069259F" w:rsidRDefault="0069259F" w:rsidP="000522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9259F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69259F">
        <w:rPr>
          <w:sz w:val="28"/>
          <w:szCs w:val="28"/>
        </w:rPr>
        <w:t xml:space="preserve"> предлагаемых решений </w:t>
      </w:r>
      <w:r>
        <w:rPr>
          <w:sz w:val="28"/>
          <w:szCs w:val="28"/>
        </w:rPr>
        <w:t xml:space="preserve">не несет существенных </w:t>
      </w:r>
      <w:r w:rsidRPr="0069259F">
        <w:rPr>
          <w:sz w:val="28"/>
          <w:szCs w:val="28"/>
        </w:rPr>
        <w:t xml:space="preserve">социально-экономических, финансовых и иных </w:t>
      </w:r>
      <w:r>
        <w:rPr>
          <w:sz w:val="28"/>
          <w:szCs w:val="28"/>
        </w:rPr>
        <w:t xml:space="preserve">последствий </w:t>
      </w:r>
      <w:r w:rsidRPr="0069259F">
        <w:rPr>
          <w:sz w:val="28"/>
          <w:szCs w:val="28"/>
        </w:rPr>
        <w:t>для субъектов предпринимательской и иной экономической деятельности</w:t>
      </w:r>
      <w:r>
        <w:rPr>
          <w:sz w:val="28"/>
          <w:szCs w:val="28"/>
        </w:rPr>
        <w:t>.</w:t>
      </w:r>
    </w:p>
    <w:p w:rsidR="007603B2" w:rsidRPr="007603B2" w:rsidRDefault="007603B2" w:rsidP="007603B2">
      <w:pPr>
        <w:spacing w:line="360" w:lineRule="auto"/>
        <w:ind w:firstLine="709"/>
        <w:rPr>
          <w:sz w:val="28"/>
          <w:szCs w:val="28"/>
        </w:rPr>
      </w:pPr>
      <w:r w:rsidRPr="007603B2">
        <w:rPr>
          <w:sz w:val="28"/>
          <w:szCs w:val="28"/>
        </w:rPr>
        <w:t xml:space="preserve">Проект постановления соответствует положениям Договора </w:t>
      </w:r>
      <w:r>
        <w:rPr>
          <w:sz w:val="28"/>
          <w:szCs w:val="28"/>
        </w:rPr>
        <w:br/>
      </w:r>
      <w:r w:rsidRPr="007603B2">
        <w:rPr>
          <w:sz w:val="28"/>
          <w:szCs w:val="28"/>
        </w:rPr>
        <w:t xml:space="preserve">о Евразийском экономическом союзе </w:t>
      </w:r>
      <w:r w:rsidR="00845E55">
        <w:rPr>
          <w:rFonts w:eastAsia="Times New Roman"/>
          <w:sz w:val="28"/>
          <w:szCs w:val="28"/>
          <w:shd w:val="clear" w:color="auto" w:fill="FFFFFF"/>
          <w:lang w:eastAsia="ru-RU"/>
        </w:rPr>
        <w:t>от 29 мая 2014 года</w:t>
      </w:r>
      <w:r w:rsidR="00845E55" w:rsidRPr="000B14A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603B2">
        <w:rPr>
          <w:sz w:val="28"/>
          <w:szCs w:val="28"/>
        </w:rPr>
        <w:t xml:space="preserve">и положениям иных международных договоров Российской Федерации. </w:t>
      </w:r>
    </w:p>
    <w:p w:rsidR="007603B2" w:rsidRPr="007603B2" w:rsidRDefault="007603B2" w:rsidP="007603B2">
      <w:pPr>
        <w:spacing w:line="360" w:lineRule="auto"/>
        <w:ind w:firstLine="709"/>
        <w:rPr>
          <w:sz w:val="28"/>
          <w:szCs w:val="28"/>
        </w:rPr>
      </w:pPr>
      <w:r w:rsidRPr="007603B2">
        <w:rPr>
          <w:sz w:val="28"/>
          <w:szCs w:val="28"/>
        </w:rPr>
        <w:t xml:space="preserve">Принятие </w:t>
      </w:r>
      <w:r w:rsidR="00845E55">
        <w:rPr>
          <w:sz w:val="28"/>
          <w:szCs w:val="28"/>
        </w:rPr>
        <w:t xml:space="preserve">соответствующего </w:t>
      </w:r>
      <w:r w:rsidRPr="007603B2">
        <w:rPr>
          <w:sz w:val="28"/>
          <w:szCs w:val="28"/>
        </w:rPr>
        <w:t xml:space="preserve">постановления </w:t>
      </w:r>
      <w:r w:rsidR="00845E55">
        <w:rPr>
          <w:sz w:val="28"/>
          <w:szCs w:val="28"/>
        </w:rPr>
        <w:t xml:space="preserve">Правительства Российской Федерации </w:t>
      </w:r>
      <w:r w:rsidRPr="007603B2">
        <w:rPr>
          <w:sz w:val="28"/>
          <w:szCs w:val="28"/>
        </w:rPr>
        <w:t>не влияет на реализацию основных мероприятий и достижение показателей государственных программ Российской Федерации.</w:t>
      </w:r>
    </w:p>
    <w:p w:rsidR="007603B2" w:rsidRPr="005B7E91" w:rsidRDefault="007603B2" w:rsidP="007603B2">
      <w:pPr>
        <w:spacing w:line="360" w:lineRule="auto"/>
        <w:ind w:firstLine="709"/>
        <w:rPr>
          <w:sz w:val="28"/>
          <w:szCs w:val="28"/>
        </w:rPr>
      </w:pPr>
      <w:r w:rsidRPr="007603B2">
        <w:rPr>
          <w:sz w:val="28"/>
          <w:szCs w:val="28"/>
        </w:rPr>
        <w:t xml:space="preserve">Срок вступления </w:t>
      </w:r>
      <w:r w:rsidR="00C039F1">
        <w:rPr>
          <w:sz w:val="28"/>
          <w:szCs w:val="28"/>
        </w:rPr>
        <w:t>п</w:t>
      </w:r>
      <w:r w:rsidR="00C039F1" w:rsidRPr="007603B2">
        <w:rPr>
          <w:sz w:val="28"/>
          <w:szCs w:val="28"/>
        </w:rPr>
        <w:t xml:space="preserve">роекта </w:t>
      </w:r>
      <w:r w:rsidRPr="007603B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силу обусловлен </w:t>
      </w:r>
      <w:r w:rsidR="00352FA5">
        <w:rPr>
          <w:sz w:val="28"/>
          <w:szCs w:val="28"/>
        </w:rPr>
        <w:t xml:space="preserve">сроком </w:t>
      </w:r>
      <w:proofErr w:type="gramStart"/>
      <w:r w:rsidR="00352FA5">
        <w:rPr>
          <w:sz w:val="28"/>
          <w:szCs w:val="28"/>
        </w:rPr>
        <w:t>признания</w:t>
      </w:r>
      <w:proofErr w:type="gramEnd"/>
      <w:r w:rsidR="003B4A7E">
        <w:rPr>
          <w:sz w:val="28"/>
          <w:szCs w:val="28"/>
        </w:rPr>
        <w:t xml:space="preserve"> </w:t>
      </w:r>
      <w:r w:rsidR="00352FA5">
        <w:rPr>
          <w:sz w:val="28"/>
          <w:szCs w:val="28"/>
        </w:rPr>
        <w:t xml:space="preserve">утратившим силу </w:t>
      </w:r>
      <w:r w:rsidR="00051DBE">
        <w:rPr>
          <w:sz w:val="28"/>
          <w:szCs w:val="28"/>
        </w:rPr>
        <w:t xml:space="preserve">постановления </w:t>
      </w:r>
      <w:r w:rsidR="003B4A7E">
        <w:rPr>
          <w:sz w:val="28"/>
          <w:szCs w:val="28"/>
        </w:rPr>
        <w:t xml:space="preserve">№ 9. </w:t>
      </w:r>
    </w:p>
    <w:sectPr w:rsidR="007603B2" w:rsidRPr="005B7E91" w:rsidSect="002B4640">
      <w:headerReference w:type="default" r:id="rId10"/>
      <w:pgSz w:w="11906" w:h="16838" w:code="9"/>
      <w:pgMar w:top="992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6C" w:rsidRDefault="0044256C" w:rsidP="00B21DFB">
      <w:r>
        <w:separator/>
      </w:r>
    </w:p>
  </w:endnote>
  <w:endnote w:type="continuationSeparator" w:id="0">
    <w:p w:rsidR="0044256C" w:rsidRDefault="0044256C" w:rsidP="00B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6C" w:rsidRDefault="0044256C" w:rsidP="00B21DFB">
      <w:r>
        <w:separator/>
      </w:r>
    </w:p>
  </w:footnote>
  <w:footnote w:type="continuationSeparator" w:id="0">
    <w:p w:rsidR="0044256C" w:rsidRDefault="0044256C" w:rsidP="00B2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FB" w:rsidRPr="00C26087" w:rsidRDefault="00B21DFB" w:rsidP="002A3470">
    <w:pPr>
      <w:pStyle w:val="a4"/>
      <w:jc w:val="center"/>
      <w:rPr>
        <w:sz w:val="28"/>
        <w:szCs w:val="28"/>
        <w:lang w:val="ru-RU"/>
      </w:rPr>
    </w:pPr>
    <w:r w:rsidRPr="00C26087">
      <w:rPr>
        <w:sz w:val="28"/>
        <w:szCs w:val="28"/>
      </w:rPr>
      <w:fldChar w:fldCharType="begin"/>
    </w:r>
    <w:r w:rsidRPr="00C26087">
      <w:rPr>
        <w:sz w:val="28"/>
        <w:szCs w:val="28"/>
      </w:rPr>
      <w:instrText>PAGE   \* MERGEFORMAT</w:instrText>
    </w:r>
    <w:r w:rsidRPr="00C26087">
      <w:rPr>
        <w:sz w:val="28"/>
        <w:szCs w:val="28"/>
      </w:rPr>
      <w:fldChar w:fldCharType="separate"/>
    </w:r>
    <w:r w:rsidR="00511DCD">
      <w:rPr>
        <w:noProof/>
        <w:sz w:val="28"/>
        <w:szCs w:val="28"/>
      </w:rPr>
      <w:t>2</w:t>
    </w:r>
    <w:r w:rsidRPr="00C2608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DE6"/>
    <w:multiLevelType w:val="hybridMultilevel"/>
    <w:tmpl w:val="CB96BCC4"/>
    <w:lvl w:ilvl="0" w:tplc="8F3C7A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56319"/>
    <w:multiLevelType w:val="hybridMultilevel"/>
    <w:tmpl w:val="F18894DE"/>
    <w:lvl w:ilvl="0" w:tplc="05FA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03368"/>
    <w:multiLevelType w:val="hybridMultilevel"/>
    <w:tmpl w:val="206E90A2"/>
    <w:lvl w:ilvl="0" w:tplc="0AA0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2C14C3"/>
    <w:multiLevelType w:val="hybridMultilevel"/>
    <w:tmpl w:val="8B4EB446"/>
    <w:lvl w:ilvl="0" w:tplc="381619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34872"/>
    <w:multiLevelType w:val="hybridMultilevel"/>
    <w:tmpl w:val="3A82F796"/>
    <w:lvl w:ilvl="0" w:tplc="625AB2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D6"/>
    <w:rsid w:val="00003A00"/>
    <w:rsid w:val="0000706D"/>
    <w:rsid w:val="000118BC"/>
    <w:rsid w:val="00017A31"/>
    <w:rsid w:val="00034436"/>
    <w:rsid w:val="00047FBC"/>
    <w:rsid w:val="00051DBE"/>
    <w:rsid w:val="0005221A"/>
    <w:rsid w:val="00054B93"/>
    <w:rsid w:val="00057491"/>
    <w:rsid w:val="000667B9"/>
    <w:rsid w:val="00073067"/>
    <w:rsid w:val="000864CA"/>
    <w:rsid w:val="00087931"/>
    <w:rsid w:val="00087CCF"/>
    <w:rsid w:val="00095589"/>
    <w:rsid w:val="000C4BD5"/>
    <w:rsid w:val="000C6DFC"/>
    <w:rsid w:val="000D4477"/>
    <w:rsid w:val="000E4570"/>
    <w:rsid w:val="000E5A94"/>
    <w:rsid w:val="00103C81"/>
    <w:rsid w:val="0010524A"/>
    <w:rsid w:val="0011572D"/>
    <w:rsid w:val="00120A9E"/>
    <w:rsid w:val="001339A3"/>
    <w:rsid w:val="001417C2"/>
    <w:rsid w:val="00143212"/>
    <w:rsid w:val="00144B85"/>
    <w:rsid w:val="00150C0F"/>
    <w:rsid w:val="001643D4"/>
    <w:rsid w:val="001644FC"/>
    <w:rsid w:val="00184B83"/>
    <w:rsid w:val="00184B91"/>
    <w:rsid w:val="001A2767"/>
    <w:rsid w:val="001A2E21"/>
    <w:rsid w:val="001A5AA5"/>
    <w:rsid w:val="001B0E60"/>
    <w:rsid w:val="001B4D35"/>
    <w:rsid w:val="001C2C63"/>
    <w:rsid w:val="001D3CF1"/>
    <w:rsid w:val="001E6EB0"/>
    <w:rsid w:val="001F2A4E"/>
    <w:rsid w:val="00201A79"/>
    <w:rsid w:val="0020556A"/>
    <w:rsid w:val="00205CE8"/>
    <w:rsid w:val="00217EAF"/>
    <w:rsid w:val="00230566"/>
    <w:rsid w:val="00232717"/>
    <w:rsid w:val="00244AE8"/>
    <w:rsid w:val="00255DB1"/>
    <w:rsid w:val="00260B99"/>
    <w:rsid w:val="00261838"/>
    <w:rsid w:val="0026240B"/>
    <w:rsid w:val="00270D0D"/>
    <w:rsid w:val="00271B94"/>
    <w:rsid w:val="00272999"/>
    <w:rsid w:val="002773C8"/>
    <w:rsid w:val="00286500"/>
    <w:rsid w:val="00290527"/>
    <w:rsid w:val="00297C2A"/>
    <w:rsid w:val="002A3470"/>
    <w:rsid w:val="002A352F"/>
    <w:rsid w:val="002B048D"/>
    <w:rsid w:val="002B1BF8"/>
    <w:rsid w:val="002B4640"/>
    <w:rsid w:val="002B7AE4"/>
    <w:rsid w:val="002D398C"/>
    <w:rsid w:val="002D5479"/>
    <w:rsid w:val="002E6096"/>
    <w:rsid w:val="002E6FCD"/>
    <w:rsid w:val="002E7D8C"/>
    <w:rsid w:val="002F29B2"/>
    <w:rsid w:val="00313232"/>
    <w:rsid w:val="003277C7"/>
    <w:rsid w:val="00335B6B"/>
    <w:rsid w:val="0034415A"/>
    <w:rsid w:val="0035164C"/>
    <w:rsid w:val="00351930"/>
    <w:rsid w:val="00351DF9"/>
    <w:rsid w:val="00352FA5"/>
    <w:rsid w:val="003551FA"/>
    <w:rsid w:val="003600D1"/>
    <w:rsid w:val="0037490B"/>
    <w:rsid w:val="0037771D"/>
    <w:rsid w:val="00377B4C"/>
    <w:rsid w:val="00383A30"/>
    <w:rsid w:val="00384913"/>
    <w:rsid w:val="00385E30"/>
    <w:rsid w:val="00390375"/>
    <w:rsid w:val="0039404C"/>
    <w:rsid w:val="003A1AC3"/>
    <w:rsid w:val="003A6A11"/>
    <w:rsid w:val="003A7629"/>
    <w:rsid w:val="003B4A7E"/>
    <w:rsid w:val="003B5D46"/>
    <w:rsid w:val="003C045B"/>
    <w:rsid w:val="003D72FB"/>
    <w:rsid w:val="00432D75"/>
    <w:rsid w:val="00435208"/>
    <w:rsid w:val="0044256C"/>
    <w:rsid w:val="004601CE"/>
    <w:rsid w:val="0046789A"/>
    <w:rsid w:val="00470DAB"/>
    <w:rsid w:val="004750A5"/>
    <w:rsid w:val="004822F5"/>
    <w:rsid w:val="00494EEC"/>
    <w:rsid w:val="004B2C07"/>
    <w:rsid w:val="004B58BA"/>
    <w:rsid w:val="004C73D1"/>
    <w:rsid w:val="004F48F6"/>
    <w:rsid w:val="00511DCD"/>
    <w:rsid w:val="00523CBF"/>
    <w:rsid w:val="00534B47"/>
    <w:rsid w:val="00544197"/>
    <w:rsid w:val="00553572"/>
    <w:rsid w:val="00553B16"/>
    <w:rsid w:val="005621D0"/>
    <w:rsid w:val="005628D6"/>
    <w:rsid w:val="005929D6"/>
    <w:rsid w:val="005A01FF"/>
    <w:rsid w:val="005B0ADB"/>
    <w:rsid w:val="005B7E91"/>
    <w:rsid w:val="005D2A27"/>
    <w:rsid w:val="005E1D20"/>
    <w:rsid w:val="005F1AC3"/>
    <w:rsid w:val="005F2016"/>
    <w:rsid w:val="005F298E"/>
    <w:rsid w:val="00606A06"/>
    <w:rsid w:val="006101DB"/>
    <w:rsid w:val="00616524"/>
    <w:rsid w:val="00624776"/>
    <w:rsid w:val="00626EFD"/>
    <w:rsid w:val="00642945"/>
    <w:rsid w:val="00654474"/>
    <w:rsid w:val="006673F4"/>
    <w:rsid w:val="00670D53"/>
    <w:rsid w:val="006745AB"/>
    <w:rsid w:val="00675300"/>
    <w:rsid w:val="00677193"/>
    <w:rsid w:val="0068214F"/>
    <w:rsid w:val="00686B3C"/>
    <w:rsid w:val="0069259F"/>
    <w:rsid w:val="00692821"/>
    <w:rsid w:val="006B4BFA"/>
    <w:rsid w:val="006D41FB"/>
    <w:rsid w:val="006D7453"/>
    <w:rsid w:val="006D7879"/>
    <w:rsid w:val="006F11D2"/>
    <w:rsid w:val="006F1C1F"/>
    <w:rsid w:val="006F27F4"/>
    <w:rsid w:val="00703597"/>
    <w:rsid w:val="00703FF9"/>
    <w:rsid w:val="0071027F"/>
    <w:rsid w:val="00715B62"/>
    <w:rsid w:val="00724E57"/>
    <w:rsid w:val="0072695E"/>
    <w:rsid w:val="007411E2"/>
    <w:rsid w:val="00741276"/>
    <w:rsid w:val="007603B2"/>
    <w:rsid w:val="00762431"/>
    <w:rsid w:val="007750BE"/>
    <w:rsid w:val="00777599"/>
    <w:rsid w:val="00780E90"/>
    <w:rsid w:val="007866B9"/>
    <w:rsid w:val="0079546E"/>
    <w:rsid w:val="007A17ED"/>
    <w:rsid w:val="007A4417"/>
    <w:rsid w:val="007B692B"/>
    <w:rsid w:val="007B72CE"/>
    <w:rsid w:val="007C4806"/>
    <w:rsid w:val="007C4925"/>
    <w:rsid w:val="007D18C3"/>
    <w:rsid w:val="007D3E48"/>
    <w:rsid w:val="007D5ED9"/>
    <w:rsid w:val="007E4BAE"/>
    <w:rsid w:val="007F153C"/>
    <w:rsid w:val="007F620D"/>
    <w:rsid w:val="008018C9"/>
    <w:rsid w:val="0080543E"/>
    <w:rsid w:val="008146DB"/>
    <w:rsid w:val="008173E1"/>
    <w:rsid w:val="00821837"/>
    <w:rsid w:val="00830D31"/>
    <w:rsid w:val="00832793"/>
    <w:rsid w:val="00840C0B"/>
    <w:rsid w:val="00842F33"/>
    <w:rsid w:val="00845E55"/>
    <w:rsid w:val="0085308B"/>
    <w:rsid w:val="00863581"/>
    <w:rsid w:val="00871915"/>
    <w:rsid w:val="00875DC3"/>
    <w:rsid w:val="00880EE5"/>
    <w:rsid w:val="008A6B92"/>
    <w:rsid w:val="008B0FC6"/>
    <w:rsid w:val="008B1BFC"/>
    <w:rsid w:val="008B4F7F"/>
    <w:rsid w:val="008C05EB"/>
    <w:rsid w:val="008E3600"/>
    <w:rsid w:val="008E4C5F"/>
    <w:rsid w:val="008E536C"/>
    <w:rsid w:val="008F77D4"/>
    <w:rsid w:val="00903AA9"/>
    <w:rsid w:val="009078CA"/>
    <w:rsid w:val="00910A0E"/>
    <w:rsid w:val="009202C3"/>
    <w:rsid w:val="00921CEC"/>
    <w:rsid w:val="00926B05"/>
    <w:rsid w:val="009445E9"/>
    <w:rsid w:val="00946052"/>
    <w:rsid w:val="009511A1"/>
    <w:rsid w:val="00952169"/>
    <w:rsid w:val="0095241F"/>
    <w:rsid w:val="00962A15"/>
    <w:rsid w:val="00971149"/>
    <w:rsid w:val="009754B6"/>
    <w:rsid w:val="00975685"/>
    <w:rsid w:val="00981B45"/>
    <w:rsid w:val="00985290"/>
    <w:rsid w:val="00987A75"/>
    <w:rsid w:val="009B570D"/>
    <w:rsid w:val="009B6161"/>
    <w:rsid w:val="009B6752"/>
    <w:rsid w:val="009B7DDF"/>
    <w:rsid w:val="009C11B2"/>
    <w:rsid w:val="009F11BA"/>
    <w:rsid w:val="009F5132"/>
    <w:rsid w:val="00A013B8"/>
    <w:rsid w:val="00A05D80"/>
    <w:rsid w:val="00A1219C"/>
    <w:rsid w:val="00A21EFA"/>
    <w:rsid w:val="00A24F09"/>
    <w:rsid w:val="00A413F0"/>
    <w:rsid w:val="00A466DC"/>
    <w:rsid w:val="00A557CB"/>
    <w:rsid w:val="00A62FD7"/>
    <w:rsid w:val="00A85448"/>
    <w:rsid w:val="00A91BF8"/>
    <w:rsid w:val="00AB37EC"/>
    <w:rsid w:val="00AB44A1"/>
    <w:rsid w:val="00AB6EE8"/>
    <w:rsid w:val="00AC3AC1"/>
    <w:rsid w:val="00AC5178"/>
    <w:rsid w:val="00AC5463"/>
    <w:rsid w:val="00AD46E3"/>
    <w:rsid w:val="00AF0A34"/>
    <w:rsid w:val="00AF26D6"/>
    <w:rsid w:val="00AF5AA8"/>
    <w:rsid w:val="00AF6632"/>
    <w:rsid w:val="00B07ADC"/>
    <w:rsid w:val="00B107A3"/>
    <w:rsid w:val="00B14D10"/>
    <w:rsid w:val="00B1769F"/>
    <w:rsid w:val="00B21DFB"/>
    <w:rsid w:val="00B234AD"/>
    <w:rsid w:val="00B248A0"/>
    <w:rsid w:val="00B24DAE"/>
    <w:rsid w:val="00B41AB7"/>
    <w:rsid w:val="00B506D3"/>
    <w:rsid w:val="00B53795"/>
    <w:rsid w:val="00B57497"/>
    <w:rsid w:val="00B61E63"/>
    <w:rsid w:val="00B7522A"/>
    <w:rsid w:val="00B86DE3"/>
    <w:rsid w:val="00B95E5C"/>
    <w:rsid w:val="00BA0FB2"/>
    <w:rsid w:val="00BA1AA8"/>
    <w:rsid w:val="00BA74B5"/>
    <w:rsid w:val="00BC1F52"/>
    <w:rsid w:val="00BC3F9A"/>
    <w:rsid w:val="00BD03E5"/>
    <w:rsid w:val="00BD0965"/>
    <w:rsid w:val="00BD6FB2"/>
    <w:rsid w:val="00BD776E"/>
    <w:rsid w:val="00BE0564"/>
    <w:rsid w:val="00BE255B"/>
    <w:rsid w:val="00C039F1"/>
    <w:rsid w:val="00C077B3"/>
    <w:rsid w:val="00C26087"/>
    <w:rsid w:val="00C3095C"/>
    <w:rsid w:val="00C31259"/>
    <w:rsid w:val="00C40CE9"/>
    <w:rsid w:val="00C43CAE"/>
    <w:rsid w:val="00C44136"/>
    <w:rsid w:val="00C56E3F"/>
    <w:rsid w:val="00C57238"/>
    <w:rsid w:val="00C606F5"/>
    <w:rsid w:val="00C83167"/>
    <w:rsid w:val="00C86D16"/>
    <w:rsid w:val="00C95C14"/>
    <w:rsid w:val="00CA034D"/>
    <w:rsid w:val="00CA1D69"/>
    <w:rsid w:val="00CB1775"/>
    <w:rsid w:val="00CB2507"/>
    <w:rsid w:val="00CC3A8C"/>
    <w:rsid w:val="00CC6E62"/>
    <w:rsid w:val="00CD3EF0"/>
    <w:rsid w:val="00CE6DCE"/>
    <w:rsid w:val="00D208AD"/>
    <w:rsid w:val="00D24BEB"/>
    <w:rsid w:val="00D55E40"/>
    <w:rsid w:val="00D915EB"/>
    <w:rsid w:val="00D9432E"/>
    <w:rsid w:val="00DA5C66"/>
    <w:rsid w:val="00DD6F34"/>
    <w:rsid w:val="00DD72F9"/>
    <w:rsid w:val="00DD7401"/>
    <w:rsid w:val="00DE0F28"/>
    <w:rsid w:val="00E001A7"/>
    <w:rsid w:val="00E02CF2"/>
    <w:rsid w:val="00E1364A"/>
    <w:rsid w:val="00E140CA"/>
    <w:rsid w:val="00E23857"/>
    <w:rsid w:val="00E25990"/>
    <w:rsid w:val="00E41021"/>
    <w:rsid w:val="00E522D7"/>
    <w:rsid w:val="00E63973"/>
    <w:rsid w:val="00EB14B3"/>
    <w:rsid w:val="00EB14F9"/>
    <w:rsid w:val="00EB2F99"/>
    <w:rsid w:val="00EB7D85"/>
    <w:rsid w:val="00EC047D"/>
    <w:rsid w:val="00EC43DE"/>
    <w:rsid w:val="00ED103D"/>
    <w:rsid w:val="00ED1465"/>
    <w:rsid w:val="00ED49DC"/>
    <w:rsid w:val="00EE02FA"/>
    <w:rsid w:val="00EE206F"/>
    <w:rsid w:val="00F06501"/>
    <w:rsid w:val="00F10296"/>
    <w:rsid w:val="00F1180F"/>
    <w:rsid w:val="00F1603D"/>
    <w:rsid w:val="00F24905"/>
    <w:rsid w:val="00F25E13"/>
    <w:rsid w:val="00F25F95"/>
    <w:rsid w:val="00F50713"/>
    <w:rsid w:val="00F55F66"/>
    <w:rsid w:val="00F65182"/>
    <w:rsid w:val="00F666CC"/>
    <w:rsid w:val="00F77A87"/>
    <w:rsid w:val="00F82657"/>
    <w:rsid w:val="00F863BC"/>
    <w:rsid w:val="00F94BF1"/>
    <w:rsid w:val="00F97CE0"/>
    <w:rsid w:val="00FA3136"/>
    <w:rsid w:val="00FA6439"/>
    <w:rsid w:val="00FB1873"/>
    <w:rsid w:val="00FB4227"/>
    <w:rsid w:val="00FC356D"/>
    <w:rsid w:val="00FC5076"/>
    <w:rsid w:val="00FC5BED"/>
    <w:rsid w:val="00FD032B"/>
    <w:rsid w:val="00FD07DB"/>
    <w:rsid w:val="00FD4BC5"/>
    <w:rsid w:val="00FD68A0"/>
    <w:rsid w:val="00FE09FA"/>
    <w:rsid w:val="00FE1B02"/>
    <w:rsid w:val="00FE2B59"/>
    <w:rsid w:val="00FE5072"/>
    <w:rsid w:val="00FF09B7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4C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77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077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077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077B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077B3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Рабочий)"/>
    <w:basedOn w:val="a"/>
    <w:qFormat/>
    <w:rsid w:val="00E63973"/>
    <w:pPr>
      <w:ind w:firstLine="567"/>
    </w:pPr>
    <w:rPr>
      <w:rFonts w:eastAsia="Times New Roman"/>
      <w:sz w:val="28"/>
      <w:lang w:eastAsia="ru-RU"/>
    </w:rPr>
  </w:style>
  <w:style w:type="paragraph" w:customStyle="1" w:styleId="11">
    <w:name w:val="Заголовок 1 (Рабочий)"/>
    <w:basedOn w:val="1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uiPriority w:val="9"/>
    <w:rsid w:val="00C07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 (Рабочий)"/>
    <w:basedOn w:val="2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077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 (Рабочий)"/>
    <w:basedOn w:val="3"/>
    <w:next w:val="a3"/>
    <w:qFormat/>
    <w:rsid w:val="00120A9E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077B3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 (Рабочий)"/>
    <w:basedOn w:val="4"/>
    <w:next w:val="a3"/>
    <w:qFormat/>
    <w:rsid w:val="00C077B3"/>
    <w:pPr>
      <w:keepNext w:val="0"/>
      <w:keepLines w:val="0"/>
      <w:spacing w:before="0"/>
    </w:pPr>
    <w:rPr>
      <w:rFonts w:ascii="Times New Roman" w:hAnsi="Times New Roman"/>
      <w:i w:val="0"/>
      <w:color w:val="auto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C077B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 (Рабочий)"/>
    <w:basedOn w:val="5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077B3"/>
    <w:rPr>
      <w:rFonts w:ascii="Cambria" w:eastAsia="Times New Roman" w:hAnsi="Cambria" w:cs="Times New Roman"/>
      <w:color w:val="243F60"/>
    </w:rPr>
  </w:style>
  <w:style w:type="paragraph" w:styleId="a4">
    <w:name w:val="header"/>
    <w:basedOn w:val="a"/>
    <w:link w:val="a5"/>
    <w:uiPriority w:val="99"/>
    <w:unhideWhenUsed/>
    <w:rsid w:val="00B21D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21DFB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1D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21DFB"/>
    <w:rPr>
      <w:rFonts w:ascii="Times New Roman" w:hAnsi="Times New Roman"/>
      <w:sz w:val="24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686B3C"/>
    <w:rPr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semiHidden/>
    <w:rsid w:val="00686B3C"/>
    <w:rPr>
      <w:rFonts w:ascii="Times New Roman" w:hAnsi="Times New Roman"/>
      <w:lang w:eastAsia="en-US"/>
    </w:rPr>
  </w:style>
  <w:style w:type="character" w:styleId="aa">
    <w:name w:val="footnote reference"/>
    <w:uiPriority w:val="99"/>
    <w:semiHidden/>
    <w:unhideWhenUsed/>
    <w:rsid w:val="00686B3C"/>
    <w:rPr>
      <w:vertAlign w:val="superscript"/>
    </w:rPr>
  </w:style>
  <w:style w:type="paragraph" w:styleId="ab">
    <w:name w:val="Balloon Text"/>
    <w:basedOn w:val="a"/>
    <w:semiHidden/>
    <w:rsid w:val="001A2E21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3A6A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6A1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A6A11"/>
    <w:rPr>
      <w:rFonts w:ascii="Times New Roman" w:hAnsi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6A1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A6A11"/>
    <w:rPr>
      <w:rFonts w:ascii="Times New Roman" w:hAnsi="Times New Roman"/>
      <w:b/>
      <w:bCs/>
      <w:lang w:eastAsia="en-US"/>
    </w:rPr>
  </w:style>
  <w:style w:type="paragraph" w:customStyle="1" w:styleId="ConsPlusNormal">
    <w:name w:val="ConsPlusNormal"/>
    <w:rsid w:val="00E23857"/>
    <w:pPr>
      <w:suppressAutoHyphens/>
      <w:spacing w:line="100" w:lineRule="atLeast"/>
    </w:pPr>
    <w:rPr>
      <w:rFonts w:ascii="Times New Roman" w:eastAsia="SimSu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4C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77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077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077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077B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077B3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Рабочий)"/>
    <w:basedOn w:val="a"/>
    <w:qFormat/>
    <w:rsid w:val="00E63973"/>
    <w:pPr>
      <w:ind w:firstLine="567"/>
    </w:pPr>
    <w:rPr>
      <w:rFonts w:eastAsia="Times New Roman"/>
      <w:sz w:val="28"/>
      <w:lang w:eastAsia="ru-RU"/>
    </w:rPr>
  </w:style>
  <w:style w:type="paragraph" w:customStyle="1" w:styleId="11">
    <w:name w:val="Заголовок 1 (Рабочий)"/>
    <w:basedOn w:val="1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uiPriority w:val="9"/>
    <w:rsid w:val="00C07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 (Рабочий)"/>
    <w:basedOn w:val="2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077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 (Рабочий)"/>
    <w:basedOn w:val="3"/>
    <w:next w:val="a3"/>
    <w:qFormat/>
    <w:rsid w:val="00120A9E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077B3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 (Рабочий)"/>
    <w:basedOn w:val="4"/>
    <w:next w:val="a3"/>
    <w:qFormat/>
    <w:rsid w:val="00C077B3"/>
    <w:pPr>
      <w:keepNext w:val="0"/>
      <w:keepLines w:val="0"/>
      <w:spacing w:before="0"/>
    </w:pPr>
    <w:rPr>
      <w:rFonts w:ascii="Times New Roman" w:hAnsi="Times New Roman"/>
      <w:i w:val="0"/>
      <w:color w:val="auto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C077B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 (Рабочий)"/>
    <w:basedOn w:val="5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077B3"/>
    <w:rPr>
      <w:rFonts w:ascii="Cambria" w:eastAsia="Times New Roman" w:hAnsi="Cambria" w:cs="Times New Roman"/>
      <w:color w:val="243F60"/>
    </w:rPr>
  </w:style>
  <w:style w:type="paragraph" w:styleId="a4">
    <w:name w:val="header"/>
    <w:basedOn w:val="a"/>
    <w:link w:val="a5"/>
    <w:uiPriority w:val="99"/>
    <w:unhideWhenUsed/>
    <w:rsid w:val="00B21D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21DFB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1D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21DFB"/>
    <w:rPr>
      <w:rFonts w:ascii="Times New Roman" w:hAnsi="Times New Roman"/>
      <w:sz w:val="24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686B3C"/>
    <w:rPr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semiHidden/>
    <w:rsid w:val="00686B3C"/>
    <w:rPr>
      <w:rFonts w:ascii="Times New Roman" w:hAnsi="Times New Roman"/>
      <w:lang w:eastAsia="en-US"/>
    </w:rPr>
  </w:style>
  <w:style w:type="character" w:styleId="aa">
    <w:name w:val="footnote reference"/>
    <w:uiPriority w:val="99"/>
    <w:semiHidden/>
    <w:unhideWhenUsed/>
    <w:rsid w:val="00686B3C"/>
    <w:rPr>
      <w:vertAlign w:val="superscript"/>
    </w:rPr>
  </w:style>
  <w:style w:type="paragraph" w:styleId="ab">
    <w:name w:val="Balloon Text"/>
    <w:basedOn w:val="a"/>
    <w:semiHidden/>
    <w:rsid w:val="001A2E21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3A6A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6A1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A6A11"/>
    <w:rPr>
      <w:rFonts w:ascii="Times New Roman" w:hAnsi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6A1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A6A11"/>
    <w:rPr>
      <w:rFonts w:ascii="Times New Roman" w:hAnsi="Times New Roman"/>
      <w:b/>
      <w:bCs/>
      <w:lang w:eastAsia="en-US"/>
    </w:rPr>
  </w:style>
  <w:style w:type="paragraph" w:customStyle="1" w:styleId="ConsPlusNormal">
    <w:name w:val="ConsPlusNormal"/>
    <w:rsid w:val="00E23857"/>
    <w:pPr>
      <w:suppressAutoHyphens/>
      <w:spacing w:line="100" w:lineRule="atLeast"/>
    </w:pPr>
    <w:rPr>
      <w:rFonts w:ascii="Times New Roman" w:eastAsia="SimSu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CE98128AF89DA0EEFD9C041F0895B27802E1481AB387F5C5F0A21C5520CEAA93E14B52AE0A94D45AF2E02AA0B40BD59E5B5D6AB3051B25a0r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A293-0FE3-47D3-B86D-EE37CF17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consultantplus://offline/ref=8BCE98128AF89DA0EEFD9C041F0895B27802E1481AB387F5C5F0A21C5520CEAA93E14B52AE0A94D45AF2E02AA0B40BD59E5B5D6AB3051B25a0rFS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Сова</dc:creator>
  <cp:lastModifiedBy>Дягилев Роман  Николаевич</cp:lastModifiedBy>
  <cp:revision>2</cp:revision>
  <cp:lastPrinted>2017-10-24T13:32:00Z</cp:lastPrinted>
  <dcterms:created xsi:type="dcterms:W3CDTF">2020-09-02T11:03:00Z</dcterms:created>
  <dcterms:modified xsi:type="dcterms:W3CDTF">2020-09-02T11:03:00Z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{4572F7AB-CD0E-4782-BF6C-BB161669B5E7}</vt:lpwstr>
  </property>
  <property fmtid="{D5CDD505-2E9C-101B-9397-08002B2CF9AE}" pid="3" name="#RegDocId">
    <vt:lpwstr>Исх. Служебное письмо № Вр-5936264</vt:lpwstr>
  </property>
  <property fmtid="{D5CDD505-2E9C-101B-9397-08002B2CF9AE}" pid="4" name="FileDocId">
    <vt:lpwstr>{F508124E-DA91-4619-85A3-B64754E89789}</vt:lpwstr>
  </property>
  <property fmtid="{D5CDD505-2E9C-101B-9397-08002B2CF9AE}" pid="5" name="#FileDocId">
    <vt:lpwstr>Файл: 3.Пояснительная записка_контроль.doc</vt:lpwstr>
  </property>
</Properties>
</file>